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/>
        <w:jc w:val="center"/>
      </w:pPr>
      <w:r>
        <w:rPr>
          <w:rFonts w:ascii="Times New Roman" w:hAnsi="Times New Roman" w:eastAsia="Times New Roman"/>
          <w:sz w:val="24"/>
        </w:rPr>
        <w:t>Перечень учебных дисциплин, закреплённых за кафедрой в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5213"/>
        <w:gridCol w:w="5213"/>
      </w:tblGrid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sz w:val="24"/>
              </w:rPr>
              <w:t>Специальность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sz w:val="24"/>
              </w:rPr>
              <w:t>Учебная дисциплина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1-31 01 01 Биология (по направлениям)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Основы клеточной физиологии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Сравнительная физиология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Спецпрактикум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автономной нервной системы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эндокринной системы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7-07-0511-01 Фундаментальная и прикладная биотехнология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Анатомия человека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Основы биологии развития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Основы нейробиологии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человека и животных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6-05-0511-01 Биология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Анатомия человека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Основы биологии развития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человека и животных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6-05-0511-01 Биология (общая физиология и биохимия)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Методология физиологического исследования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Спецпрактикум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висцеральных систем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6-05-0511-02 Биохимия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Анатомия человека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человека и животных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6-05-0511-03 Микробиология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Анатомия человека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человека и животных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6-05-0511-05 Биоинженерия и биоинформатика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человека и животных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6-05-0511-06 Биотехнология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Анатомия человека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Основы биологии развития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Основы нейробиологии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человека и животных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6-05-0521-01 Экология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Анатомия человека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Физиология человека и животных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7-06-0511-01 Биология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Нейробиология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7-06-0511-02 Биохимия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Нейробиология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 xml:space="preserve"> </w:t>
            </w:r>
          </w:p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Нутрициология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1-31 05 01 Химия (по направлениям)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Основы биологии и физиологии человека</w:t>
            </w:r>
          </w:p>
        </w:tc>
      </w:tr>
      <w:tr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1-31 05 02 Химия лекарственных соединений</w:t>
            </w:r>
          </w:p>
        </w:tc>
        <w:tc>
          <w:tcPr>
            <w:tcW w:type="dxa" w:w="4535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24"/>
              </w:rPr>
              <w:t>Основы биологии и физиологии человека</w:t>
            </w:r>
          </w:p>
        </w:tc>
      </w:tr>
    </w:tbl>
    <w:sectPr w:rsidR="00FC693F" w:rsidRPr="0006063C" w:rsidSect="00034616">
      <w:pgSz w:w="12240" w:h="15840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