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center"/>
      </w:pPr>
      <w:r>
        <w:rPr>
          <w:rFonts w:ascii="Times New Roman" w:hAnsi="Times New Roman" w:eastAsia="Times New Roman"/>
          <w:sz w:val="28"/>
        </w:rPr>
        <w:t>Тематика курсовых работ на 2025/2026 уч.г.</w:t>
      </w:r>
    </w:p>
    <w:tbl>
      <w:tblPr>
        <w:tblW w:type="dxa" w:w="10714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</w:tblPr>
      <w:tblGrid>
        <w:gridCol w:w="453"/>
        <w:gridCol w:w="2437"/>
        <w:gridCol w:w="7823"/>
      </w:tblGrid>
      <w:tr>
        <w:trPr>
          <w:tblHeader w:val="true"/>
        </w:trPr>
        <w:tc>
          <w:tcPr>
            <w:tcW w:type="dxa" w:w="453"/>
            <w:tcMar>
              <w:top w:w="60" w:type="dxa"/>
              <w:left w:w="70" w:type="dxa"/>
              <w:bottom w:w="60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№</w:t>
            </w:r>
          </w:p>
        </w:tc>
        <w:tc>
          <w:tcPr>
            <w:tcW w:type="dxa" w:w="2437"/>
            <w:tcMar>
              <w:top w:w="60" w:type="dxa"/>
              <w:left w:w="70" w:type="dxa"/>
              <w:bottom w:w="60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ФИО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преподавателя,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ученая степень,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ученое звание</w:t>
            </w:r>
          </w:p>
        </w:tc>
        <w:tc>
          <w:tcPr>
            <w:tcW w:type="dxa" w:w="7823"/>
            <w:tcMar>
              <w:top w:w="60" w:type="dxa"/>
              <w:left w:w="70" w:type="dxa"/>
              <w:bottom w:w="60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Тематика курсовых работ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1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Семак И.В.,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Исследование антиоксидантного действия мелатонина на процессы перекисного окисления липидов и белков печени крыс.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2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Семак И.В.,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Оценка антиоксидантной активности рекомбинантного лактоферрина человека.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3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Семак И.В.,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Изучение антиоксидантной и прооксидантной активности флавоноидов.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4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Корик Е.О.,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Исследование различных биохимических параметров на экспериментальных моделях метаболического синдрома и экспериментального контактного дерматита у крыс.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5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Корик Е.О.,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Исследование противовоспалительных, антиоксидантных и протекторных свойств растительных экстрактов, мелатонина и человеческого рекомбинантного лактоферина in vivo и in vitro.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6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Орёл Н.М.,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Биохимические механизмы воздействия фенольных соединений растений на животный организм.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7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Орёл Н.М.,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Современные представления о метаболических причинах развития липидозов.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8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Орёл Н.М.,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Биологическая роль и нарушения синтеза мочевой кислоты.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9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Орёл Н.М.,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Исследование эффективности определения биохимических маркеров при действии растительных экстрактов на моделях экспериментальных патологий печени и почек.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10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Орёл Н.М.,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Исследование биохимических эффектов фенольных соединений растительного происхождения на интенсивность процессов перекисного окисления липидов и активность антиоксидантной системы в моделях экспериментальных патологий.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11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Кукулянская Т.А.,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Изучение состояния антиоксидантной системы и исследование ряда биохимических характеристик трансгенных растений, выращенных в условиях абиотического и биотического стресса.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12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Кукулянская Т.А.,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Исследование биохимических характеристик и оценка биологической активности вторичных метаболитов ряда базидиомицетов и некоторых фитопатогенных аскомицетов.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13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Губич О.И.,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Исследование новых биохимических эффектов природных адаптогенов растительного происхождения на экспериментальных моделях сахарного диабета, алкогольного поражения печени, ожирения, индуцированного гиперфагией in vivo.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14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Губич О.И.,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Исследование адаптогенных и стимулирующих свойств растительных экстрактов на экспериментальной модели избыточной физической нагрузки.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15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Новиков Д.А.,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Изучение физико-химических свойств и антиоксидантной активности эфирных масел лекарственных и пряноароматических растений.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16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Новиков Д.А.,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Выделение, очистка и изучение антиоксидантных свойств меланинов пигментов растительного, грибного, животного происхождения.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17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Новиков Д.А.,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Получение и изучение биохимических свойств хитин-меланиновых комплексов различных живых организмов и хитазана.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18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Новиков Д.А.,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Изучение биохимических свойств технических консервантов.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19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Новиков Д.А.,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Изучение биохимических свойств анаболических препаратов.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20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Федорович С.В.,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Влияние короткоцепочных жирных кислот на образование продуктов перекисного окисления липидов в гомогенате печени и мозга.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21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Федорович С.В.,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Роль микробиота кишечника в патогенезе нейродегенеративных заболеваний.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22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Шапчиц М.П.,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Исследование солнцезащитных свойств косметических продуктов и экстрактов из растительного сырья.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23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Шапчиц М.П.,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Сравнительный анализ содержания свободных аминокислот в растительном сырье.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24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Шапчиц М.П.,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Исследование антиоксидантных свойств экстрактов из растительного сырья.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25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Шапчиц М.П.,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Исследование содержания соединений фенольной природы и таксанов в растительном сырье.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26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Гриневич С.В.,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Влияние различных энергетических субстратов на основные функциональные показатели синаптосом головного мозга крыс.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27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Янцевич А.В.,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к.х.н.,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Получение рекомбинантной высокоточной термостабильной ДНК-полимеразы.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28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Янцевич А.В.,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к.х.н.,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Гетерологическая экспрессия ДНК-экзотрансферазы.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29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Янцевич А.В.,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к.х.н.,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Структурная химия компонентов монооксигеназных цитохром P450-зависимых систем.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30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Янцевич А.В.,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к.х.н.,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Молекулярные механизмы ферментативного катализа и активации молекулярного кислорода с участием цитохрома P450.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31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Янцевич А.В.,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к.х.н.,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Разработка методов получения рекомбинантных белков с заданными свойствами.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32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Янцевич А.В.,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к.х.н.,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Разработка методов качественного и количественного анализа низкомолекулярных метаболитов – продуктов ферментативного катализа.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33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Янцевич А.В.,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к.х.н.,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Исследование белок-белковых взаимодействий и механизма переноса электронов между компонентами монооксигеназных систем.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34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Янцевич А.В.,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к.х.н., доцент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Биоинформатика - разработка методов рационального дизайна лекарственных средств.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35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Шолух М.В.,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Очистка и рефолдинг LBD EPHB 2.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36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Шолух М.В.,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4"/>
              </w:rPr>
              <w:t>к.б.н.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Изучение действия диарилсульфонов на выброс гистамина тучными клетками.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37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Петрова С.М.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Исследование биохимических эффектов экстрактов лекарственных растений на экспериментальной модели поражения печени.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38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Петрова С.М.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Исследование изменения углеводного, липидного, белкового обмена у лабораторных крыс в условиях пищевой и питьевой депривации и способы их коррекции.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39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Петрова С.М.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Изучение активности аминотрансфераз в нетрансгенных и трансгенных растениях, выращенных в условиях абиотического и биотического стресса.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40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Приступа К.В.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Изучение высокомолекулярных и низкомолекулярных компонентов антиоксидантной системы нетрансгенных и трансгенных растений, выращенных в условиях абиотического и биотического стресса.</w:t>
            </w:r>
          </w:p>
        </w:tc>
      </w:tr>
      <w:tr>
        <w:trPr>
          <w:cantSplit/>
        </w:trPr>
        <w:tc>
          <w:tcPr>
            <w:tcW w:type="dxa" w:w="45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41</w:t>
            </w:r>
          </w:p>
        </w:tc>
        <w:tc>
          <w:tcPr>
            <w:tcW w:type="dxa" w:w="2437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Приступа К.В.</w:t>
            </w:r>
          </w:p>
        </w:tc>
        <w:tc>
          <w:tcPr>
            <w:tcW w:type="dxa" w:w="7823"/>
            <w:tcMar>
              <w:top w:w="45" w:type="dxa"/>
              <w:left w:w="70" w:type="dxa"/>
              <w:bottom w:w="45" w:type="dxa"/>
              <w:right w:w="70" w:type="dxa"/>
            </w:tcMa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4"/>
              </w:rPr>
              <w:t>Изучение общей антиоксидантной активности нетрансгенных и трансгенных растений, выращенных в условиях абиотического и биотического стресса.</w:t>
            </w:r>
          </w:p>
        </w:tc>
      </w:tr>
    </w:tbl>
    <w:sectPr w:rsidR="00FC693F" w:rsidRPr="0006063C" w:rsidSect="00034616">
      <w:pgSz w:w="11906" w:h="16838"/>
      <w:pgMar w:top="1134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