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before="0" w:line="240" w:lineRule="auto"/>
        <w:jc w:val="center"/>
      </w:pPr>
      <w:r>
        <w:rPr>
          <w:rFonts w:ascii="Times New Roman" w:hAnsi="Times New Roman" w:eastAsia="Times New Roman"/>
          <w:sz w:val="26"/>
        </w:rPr>
        <w:t>Тематика магистерских работ на 2025/2026 уч.г.</w:t>
      </w:r>
    </w:p>
    <w:tbl>
      <w:tblPr>
        <w:tblW w:type="dxa" w:w="10203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5046"/>
        <w:gridCol w:w="5046"/>
      </w:tblGrid>
      <w:tr>
        <w:tc>
          <w:tcPr>
            <w:tcW w:type="dxa" w:w="35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668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Темы</w:t>
            </w:r>
          </w:p>
        </w:tc>
      </w:tr>
      <w:tr>
        <w:tc>
          <w:tcPr>
            <w:tcW w:type="dxa" w:w="3514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Василенко С.Л., к.б.н. зав. кафедрой</w:t>
            </w:r>
          </w:p>
        </w:tc>
        <w:tc>
          <w:tcPr>
            <w:tcW w:type="dxa" w:w="6689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Изучение микроорганизмов, вызывающих зоонозные инфекции</w:t>
            </w:r>
          </w:p>
        </w:tc>
      </w:tr>
      <w:tr>
        <w:tc>
          <w:tcPr>
            <w:tcW w:type="dxa" w:w="3514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Букляревич А.А., к.б.н., доцент</w:t>
            </w:r>
          </w:p>
        </w:tc>
        <w:tc>
          <w:tcPr>
            <w:tcW w:type="dxa" w:w="6689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20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Изучение антимикробной и стимулирующей рост растений активности бактерий Rhodococcus qingshengii A29-k1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Биоинформатический анализ структурных и регуляторных генов, ответственных за синтез биологически активных соединений бактериями Rhodococcus pyridinivorans 5Ap</w:t>
            </w:r>
          </w:p>
        </w:tc>
      </w:tr>
      <w:tr>
        <w:tc>
          <w:tcPr>
            <w:tcW w:type="dxa" w:w="3514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Мямин В.Е., к.б.н., доцент</w:t>
            </w:r>
          </w:p>
        </w:tc>
        <w:tc>
          <w:tcPr>
            <w:tcW w:type="dxa" w:w="6689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20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Культивируемая и некультивируемая микробиота почв оазиса Холмы Тала (Восточная Антарктида)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Контроль качества фармацевтической продукции</w:t>
            </w:r>
          </w:p>
        </w:tc>
      </w:tr>
      <w:tr>
        <w:tc>
          <w:tcPr>
            <w:tcW w:type="dxa" w:w="3514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Семашко Т. В., к.б.н., доцент</w:t>
            </w:r>
          </w:p>
        </w:tc>
        <w:tc>
          <w:tcPr>
            <w:tcW w:type="dxa" w:w="6689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Разработка научных основ создания биотопливных элементов на основе микроорганизмов и ферментов</w:t>
            </w:r>
          </w:p>
        </w:tc>
      </w:tr>
      <w:tr>
        <w:tc>
          <w:tcPr>
            <w:tcW w:type="dxa" w:w="3514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Сидоренко А. В., к.б.н., доцент</w:t>
            </w:r>
          </w:p>
        </w:tc>
        <w:tc>
          <w:tcPr>
            <w:tcW w:type="dxa" w:w="6689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Видовое разнообразие, физиолого-биохимические свойства и биотехнологический потенциал микроорганизмов – представителей микробиоты полигонов твердых бытовых отходов</w:t>
            </w:r>
          </w:p>
        </w:tc>
      </w:tr>
      <w:tr>
        <w:tc>
          <w:tcPr>
            <w:tcW w:type="dxa" w:w="3514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Храмцова Е.А., доцент, к.б.н.</w:t>
            </w:r>
          </w:p>
        </w:tc>
        <w:tc>
          <w:tcPr>
            <w:tcW w:type="dxa" w:w="6689"/>
            <w:vAlign w:val="top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Исследование потенциально применимых свойств бактериальных изолятов почв Восточной Антарктиды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