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40" w:lineRule="auto"/>
        <w:jc w:val="center"/>
      </w:pPr>
      <w:r>
        <w:rPr>
          <w:rFonts w:ascii="Times New Roman" w:hAnsi="Times New Roman" w:eastAsia="Times New Roman"/>
          <w:b w:val="0"/>
          <w:sz w:val="24"/>
        </w:rPr>
        <w:t>Тематика магистерских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5213"/>
        <w:gridCol w:w="5213"/>
      </w:tblGrid>
      <w:tr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/>
                <w:sz w:val="24"/>
              </w:rPr>
              <w:t>ФИО научного руководителя, ученая степень, звание</w:t>
            </w:r>
          </w:p>
        </w:tc>
        <w:tc>
          <w:tcPr>
            <w:tcW w:type="dxa" w:w="6690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/>
                <w:sz w:val="24"/>
              </w:rPr>
              <w:t>Темы</w:t>
            </w:r>
          </w:p>
        </w:tc>
      </w:tr>
      <w:tr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Семейко Г.В., к.б.н.</w:t>
            </w:r>
          </w:p>
        </w:tc>
        <w:tc>
          <w:tcPr>
            <w:tcW w:type="dxa" w:w="6690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Разработка молекулярного метода идентификации "equine-like" штаммов ротавируса генотипа G3</w:t>
            </w:r>
          </w:p>
        </w:tc>
      </w:tr>
      <w:tr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Сидоров А.В., профессор, д.б.н.</w:t>
            </w:r>
          </w:p>
        </w:tc>
        <w:tc>
          <w:tcPr>
            <w:tcW w:type="dxa" w:w="6690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Нейромедиаторный баланс как основа принятия решений в простых нейронных сетях</w:t>
            </w:r>
          </w:p>
        </w:tc>
      </w:tr>
    </w:tbl>
    <w:sectPr w:rsidR="00FC693F" w:rsidRPr="0006063C" w:rsidSect="00034616">
      <w:pgSz w:w="12240" w:h="15840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